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2026 89 vom 19. Mai 2026</w:t>
      </w:r>
    </w:p>
    <w:p>
      <w:r>
        <w:t>FR Kantonsgericht, 2026-05-19, FR</w:t>
      </w:r>
    </w:p>
    <w:p>
      <w:r>
        <w:rPr>
          <w:b/>
        </w:rPr>
        <w:t xml:space="preserve">Quelle: </w:t>
      </w:r>
      <w:r>
        <w:t>https://mcp.opencaselaw.ch/entscheid/fr_gerichte_502 2026 89</w:t>
      </w:r>
    </w:p>
    <w:p>
      <w:r>
        <w:t>FR: FR_GERICHTE 502 2026 89 du 19 mai 2026</w:t>
      </w:r>
    </w:p>
    <w:p>
      <w:r>
        <w:t>IT: FR_GERICHTE 502 2026 89 del 19 maggio 2026</w:t>
      </w:r>
    </w:p>
    <w:p>
      <w:pPr>
        <w:pStyle w:val="Heading2"/>
      </w:pPr>
      <w:r>
        <w:t>Erwägungen</w:t>
      </w:r>
    </w:p>
    <w:p>
      <w:r>
        <w:rPr>
          <w:b/>
        </w:rPr>
        <w:t>E. 4</w:t>
      </w:r>
    </w:p>
    <w:p>
      <w:r>
        <w:t>La conclusion du demandeur tendant à faire produire le dossier pénal clôturé de C.________ (F 23 672) est rejetée pour autant que recevable. La compétence pour fixer un délai aux parties pour présenter et motiver leurs réquisitions de preuves revient à la Direction de la procédure (cf. art. 331 CPP), soit le TPE en l’espèce. Quoiqu’il en soit, la production du dossier de C.________ pour traiter la présente demande de récusation n’est pas nécessaire.</w:t>
      </w:r>
    </w:p>
    <w:p>
      <w:r>
        <w:rPr>
          <w:b/>
        </w:rPr>
        <w:t>E. 5</w:t>
      </w:r>
    </w:p>
    <w:p>
      <w:r>
        <w:t>En dernier lieu, les conclusions tendant à ce que toutes les preuves récoltées et actes d’instructions menés par B.________ dans la procédure F 17 678 soient annulés, ceci depuis le</w:t>
      </w:r>
    </w:p>
    <w:p>
      <w:r>
        <w:rPr>
          <w:b/>
        </w:rPr>
        <w:t>E. 8</w:t>
      </w:r>
    </w:p>
    <w:p>
      <w:r>
        <w:t>février 2021 au moins, deviennent ainsi sans objet, au vu du rejet de la demande. 6. La demande de récusation étant rejetée, les frais de la procédure, fixés à CHF 600.- (émolument : CHF 500.- ; débours : CHF 100.-), sont mis à la charge du demandeur, conformément à l’art. 59 al. 4 CPP. Pour la même raison, il ne lui est pas alloué d’indemnité de partie.</w:t>
      </w:r>
    </w:p>
    <w:p>
      <w:r>
        <w:t>Tribunal cantonal TC Page 9 de 9 la Chambre arrête : I. La demande de récusation du 10 mars 2026 formée à l’encontre de B.________ est rejetée. II. La conclusion tendant à ce que la procédure 810 2025 1 soit suspendue est irrecevable. III. La conclusion tendant à produire le dossier pénal clôturé de C.________ est rejetée pour autant que recevable. IV. Les conclusions tendant à ce que toutes les preuves récoltées et actes d’instructions menés par B.________ dans la procédure F 17 678 soient annulés, ceci depuis le 8 février 2021 au moins, sont sans objet. V. Les frais, fixés à CHF 600.- (émolument : CHF 500.- ; débours : CHF 100.-), sont mis à la charge de A.________. VI. Il n’est pas alloué d’indemnité de partie. VII.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12 mai 2026/dvc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